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B4" w:rsidRPr="00F64EB4" w:rsidRDefault="00F64EB4" w:rsidP="00F64EB4">
      <w:pPr>
        <w:shd w:val="clear" w:color="auto" w:fill="FFFFFF"/>
        <w:spacing w:before="300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64EB4">
        <w:rPr>
          <w:rFonts w:ascii="Arial" w:eastAsia="Times New Roman" w:hAnsi="Arial" w:cs="Arial"/>
          <w:b/>
          <w:bCs/>
          <w:color w:val="333333"/>
          <w:sz w:val="27"/>
          <w:szCs w:val="27"/>
        </w:rPr>
        <w:t>Уважаемые родители первоклассников, давайте обратимся к теме «Внутренняя позиция школьника и мотивация учения на этапе поступления в школу».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Что же мы имеем на этапе поступления ребенка в школу? В первую очередь, нужно вспомнить о психологической готовности к школьному обучению.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>
        <w:rPr>
          <w:rFonts w:ascii="Arial" w:eastAsia="Times New Roman" w:hAnsi="Arial" w:cs="Arial"/>
          <w:noProof/>
          <w:color w:val="2C2B2B"/>
          <w:sz w:val="18"/>
          <w:szCs w:val="18"/>
        </w:rPr>
        <w:drawing>
          <wp:inline distT="0" distB="0" distL="0" distR="0">
            <wp:extent cx="2857500" cy="1695450"/>
            <wp:effectExtent l="19050" t="0" r="0" b="0"/>
            <wp:docPr id="1" name="Рисунок 1" descr="http://sosh125.com.ru/wp-content/uploads/2021/03/%D1%88%D0%BA%D0%BE%D0%BB-1-300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h125.com.ru/wp-content/uploads/2021/03/%D1%88%D0%BA%D0%BE%D0%BB-1-300x1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Закономерно возникает вопрос – что такое готовность к школьному обучению, как мы её сформулируем? </w:t>
      </w:r>
      <w:r w:rsidRPr="00F64EB4">
        <w:rPr>
          <w:rFonts w:ascii="Arial" w:eastAsia="Times New Roman" w:hAnsi="Arial" w:cs="Arial"/>
          <w:b/>
          <w:bCs/>
          <w:color w:val="2C2B2B"/>
          <w:sz w:val="18"/>
        </w:rPr>
        <w:t>Психологическая готовность к школьному обучению — это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t>. Готовность к школе – многокомпонентное образование, но сейчас нас интересует личностная готовность, хотя этому компоненту готовности не уделяют должного внимания ни родители будущих первоклассников, ни педагоги.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b/>
          <w:bCs/>
          <w:color w:val="2C2B2B"/>
          <w:sz w:val="18"/>
          <w:u w:val="single"/>
        </w:rPr>
        <w:t>Формирование «внутренней позиции школьника» — э</w:t>
      </w:r>
      <w:r w:rsidRPr="00F64EB4">
        <w:rPr>
          <w:rFonts w:ascii="Arial" w:eastAsia="Times New Roman" w:hAnsi="Arial" w:cs="Arial"/>
          <w:b/>
          <w:bCs/>
          <w:color w:val="2C2B2B"/>
          <w:sz w:val="18"/>
        </w:rPr>
        <w:t>то готовность к принятию новой роли (социальной позиции) — положению школьника, имеющего круг прав и обязанностей. Выражается в отношении к школе, учебной деятельности, учителю, себе. 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ВПШ является необходимым условием для принятия ребенком и выполнения учебных задач, построения качественно новых учебных отношений с взрослым (учителем) и сверстниками (одноклассниками), формирования нового отношения к себе, как активного и ответственного члена общества.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При поступлении в первый класс, у большинства детей, кроме принятия групповой урочной формы обучения, происходит становление образа школы, как места получения знаний. В семь лет отметка становится значима как поощрение учебной деятельности, но вместе с тем, приходит понимание, что в школу ходят не за отметками, что в учебе есть другие смыслы, которые постепенно открываются ребенку – занять новый социально значимый статус и приобщиться к миру знаний. Однако стоит еще раз отметить, что у большинства детей внутренняя позиция продолжает активно развиваться уже после поступления в школу, по мере включения в учебную деятельность.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Доказано, что готовность к школе проявляется не только в умении читать,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писать, считать. Готовность к школе проявляется: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— в способности СЛУШАТЬ и ПОНИМАТЬ ВЗРОСЛОГО, выполнять его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указания;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— в способности ОРГАНИЗОВЫВАТЬ и КОНТРОЛИРОВАТЬ свои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действия;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— в умении ОБЩАТЬСЯ со сверстниками;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— в способности на достаточном уровне СОСРЕДОТАЧИВАТЬ внимание,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воспринимать материал, запоминать сложную информацию.</w:t>
      </w:r>
    </w:p>
    <w:p w:rsidR="00F64EB4" w:rsidRPr="00F64EB4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В ФПШ важную роль играет и мотивация учения. Желание учиться будет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 xml:space="preserve">повышаться только </w:t>
      </w:r>
      <w:proofErr w:type="gramStart"/>
      <w:r w:rsidRPr="00F64EB4">
        <w:rPr>
          <w:rFonts w:ascii="Arial" w:eastAsia="Times New Roman" w:hAnsi="Arial" w:cs="Arial"/>
          <w:color w:val="2C2B2B"/>
          <w:sz w:val="18"/>
          <w:szCs w:val="18"/>
        </w:rPr>
        <w:t>при</w:t>
      </w:r>
      <w:proofErr w:type="gramEnd"/>
      <w:r w:rsidRPr="00F64EB4">
        <w:rPr>
          <w:rFonts w:ascii="Arial" w:eastAsia="Times New Roman" w:hAnsi="Arial" w:cs="Arial"/>
          <w:color w:val="2C2B2B"/>
          <w:sz w:val="18"/>
          <w:szCs w:val="18"/>
        </w:rPr>
        <w:t xml:space="preserve"> укрепления собственно умения учиться. Учите ребенка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выполнять действия по инструкции, формируйте привычку слушать и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выполнять четкие указания взрослого. Просите у ребенка повторить данную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ему инструкцию.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</w:r>
      <w:proofErr w:type="gramStart"/>
      <w:r w:rsidRPr="00F64EB4">
        <w:rPr>
          <w:rFonts w:ascii="Arial" w:eastAsia="Times New Roman" w:hAnsi="Arial" w:cs="Arial"/>
          <w:color w:val="2C2B2B"/>
          <w:sz w:val="18"/>
          <w:szCs w:val="18"/>
        </w:rPr>
        <w:t>В первые</w:t>
      </w:r>
      <w:proofErr w:type="gramEnd"/>
      <w:r w:rsidRPr="00F64EB4">
        <w:rPr>
          <w:rFonts w:ascii="Arial" w:eastAsia="Times New Roman" w:hAnsi="Arial" w:cs="Arial"/>
          <w:color w:val="2C2B2B"/>
          <w:sz w:val="18"/>
          <w:szCs w:val="18"/>
        </w:rPr>
        <w:t xml:space="preserve"> 2-3 месяца преобладает игровой мотив учения, у некоторых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позиционный или социальный, и только потом возникает учебный. Конечно,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надо поощрять ребенка, но похвала должна быть заслуженной, она стимулирует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первоклассника, только когда задание ощущается как трудное.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И еще один очень важный совет – соотносите свои ожидания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относительно успехов ребенка с его реальными возможностями.</w:t>
      </w:r>
    </w:p>
    <w:p w:rsidR="003015DB" w:rsidRDefault="00F64EB4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F64EB4">
        <w:rPr>
          <w:rFonts w:ascii="Arial" w:eastAsia="Times New Roman" w:hAnsi="Arial" w:cs="Arial"/>
          <w:color w:val="2C2B2B"/>
          <w:sz w:val="18"/>
          <w:szCs w:val="18"/>
        </w:rPr>
        <w:t>Уважаемые родители, помните, что помогая первокласснику формировать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ВНУТРЕННЮ ПОЗИЦИЮ ШКОЛЬНИКА, вы вносите огромный вклад в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дальнейшее успешное обучение, развитие своего ребенка. Имея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сформированную внутреннюю позицию, ребенок сам с интересом и желание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будет учиться, расти как личность.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br/>
        <w:t>Успехо</w:t>
      </w:r>
      <w:r>
        <w:rPr>
          <w:rFonts w:ascii="Arial" w:eastAsia="Times New Roman" w:hAnsi="Arial" w:cs="Arial"/>
          <w:color w:val="2C2B2B"/>
          <w:sz w:val="18"/>
          <w:szCs w:val="18"/>
        </w:rPr>
        <w:t>в</w:t>
      </w:r>
      <w:r w:rsidRPr="00F64EB4">
        <w:rPr>
          <w:rFonts w:ascii="Arial" w:eastAsia="Times New Roman" w:hAnsi="Arial" w:cs="Arial"/>
          <w:color w:val="2C2B2B"/>
          <w:sz w:val="18"/>
          <w:szCs w:val="18"/>
        </w:rPr>
        <w:t>!</w:t>
      </w:r>
    </w:p>
    <w:p w:rsidR="00C32D7C" w:rsidRDefault="00C32D7C" w:rsidP="00C32D7C">
      <w:pPr>
        <w:pStyle w:val="1"/>
        <w:shd w:val="clear" w:color="auto" w:fill="FFFFFF"/>
        <w:spacing w:before="0" w:after="240"/>
        <w:textAlignment w:val="baseline"/>
        <w:rPr>
          <w:b w:val="0"/>
          <w:bCs w:val="0"/>
          <w:spacing w:val="12"/>
          <w:sz w:val="34"/>
          <w:szCs w:val="34"/>
        </w:rPr>
      </w:pPr>
      <w:r>
        <w:rPr>
          <w:b w:val="0"/>
          <w:bCs w:val="0"/>
          <w:spacing w:val="12"/>
          <w:sz w:val="34"/>
          <w:szCs w:val="34"/>
        </w:rPr>
        <w:lastRenderedPageBreak/>
        <w:t>Горячие линии и телефоны доверия Свердловской области</w:t>
      </w:r>
    </w:p>
    <w:p w:rsidR="00C32D7C" w:rsidRDefault="00C32D7C" w:rsidP="00C32D7C">
      <w:pPr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noProof/>
          <w:color w:val="0000FF"/>
          <w:sz w:val="19"/>
          <w:szCs w:val="19"/>
          <w:bdr w:val="none" w:sz="0" w:space="0" w:color="auto" w:frame="1"/>
        </w:rPr>
        <w:drawing>
          <wp:inline distT="0" distB="0" distL="0" distR="0">
            <wp:extent cx="2486025" cy="1714500"/>
            <wp:effectExtent l="19050" t="0" r="9525" b="0"/>
            <wp:docPr id="2" name="Рисунок 1" descr="http://i.cgbirbit.ru/u/pic/9e/70453c27ff11ec8fcb9af7bd7fd50f/-/%D0%A2%D0%B5%D0%BB%D0%B5%D1%84%D0%BE%D0%BD%20%D0%B4%D0%BE%D0%B2%D0%B5%D1%80%D0%B8%D1%8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gbirbit.ru/u/pic/9e/70453c27ff11ec8fcb9af7bd7fd50f/-/%D0%A2%D0%B5%D0%BB%D0%B5%D1%84%D0%BE%D0%BD%20%D0%B4%D0%BE%D0%B2%D0%B5%D1%80%D0%B8%D1%8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7C" w:rsidRDefault="00C32D7C" w:rsidP="00C32D7C">
      <w:pPr>
        <w:pStyle w:val="1"/>
        <w:spacing w:before="0"/>
        <w:textAlignment w:val="baseline"/>
        <w:rPr>
          <w:rFonts w:ascii="Verdana" w:hAnsi="Verdana"/>
          <w:color w:val="22203B"/>
          <w:sz w:val="48"/>
          <w:szCs w:val="48"/>
        </w:rPr>
      </w:pPr>
      <w:r>
        <w:rPr>
          <w:rStyle w:val="a3"/>
          <w:rFonts w:ascii="Verdana" w:hAnsi="Verdana"/>
          <w:b/>
          <w:bCs/>
          <w:color w:val="22203B"/>
          <w:sz w:val="24"/>
          <w:szCs w:val="24"/>
          <w:bdr w:val="none" w:sz="0" w:space="0" w:color="auto" w:frame="1"/>
        </w:rPr>
        <w:t xml:space="preserve">Территориальная комиссия </w:t>
      </w:r>
      <w:proofErr w:type="spellStart"/>
      <w:r>
        <w:rPr>
          <w:rStyle w:val="a3"/>
          <w:rFonts w:ascii="Verdana" w:hAnsi="Verdana"/>
          <w:b/>
          <w:bCs/>
          <w:color w:val="22203B"/>
          <w:sz w:val="24"/>
          <w:szCs w:val="24"/>
          <w:bdr w:val="none" w:sz="0" w:space="0" w:color="auto" w:frame="1"/>
        </w:rPr>
        <w:t>Ирбитского</w:t>
      </w:r>
      <w:proofErr w:type="spellEnd"/>
      <w:r>
        <w:rPr>
          <w:rStyle w:val="a3"/>
          <w:rFonts w:ascii="Verdana" w:hAnsi="Verdana"/>
          <w:b/>
          <w:bCs/>
          <w:color w:val="22203B"/>
          <w:sz w:val="24"/>
          <w:szCs w:val="24"/>
          <w:bdr w:val="none" w:sz="0" w:space="0" w:color="auto" w:frame="1"/>
        </w:rPr>
        <w:t xml:space="preserve"> района по делам несовершеннолетних и защите их прав информирует:</w:t>
      </w:r>
    </w:p>
    <w:p w:rsidR="00C32D7C" w:rsidRDefault="00C32D7C" w:rsidP="00C32D7C">
      <w:pPr>
        <w:pStyle w:val="1"/>
        <w:spacing w:before="0"/>
        <w:jc w:val="center"/>
        <w:textAlignment w:val="baseline"/>
        <w:rPr>
          <w:rFonts w:ascii="Verdana" w:hAnsi="Verdana"/>
          <w:color w:val="22203B"/>
        </w:rPr>
      </w:pPr>
      <w:r>
        <w:rPr>
          <w:rFonts w:ascii="Verdana" w:hAnsi="Verdana"/>
          <w:color w:val="C0392B"/>
          <w:sz w:val="32"/>
          <w:szCs w:val="32"/>
          <w:bdr w:val="none" w:sz="0" w:space="0" w:color="auto" w:frame="1"/>
        </w:rPr>
        <w:t>Общероссийский детский телефон доверия</w:t>
      </w:r>
    </w:p>
    <w:p w:rsidR="00C32D7C" w:rsidRDefault="00C32D7C" w:rsidP="00C32D7C">
      <w:pPr>
        <w:pStyle w:val="1"/>
        <w:spacing w:before="0"/>
        <w:jc w:val="center"/>
        <w:textAlignment w:val="baseline"/>
        <w:rPr>
          <w:rFonts w:ascii="Verdana" w:hAnsi="Verdana"/>
          <w:color w:val="22203B"/>
        </w:rPr>
      </w:pPr>
      <w:r>
        <w:rPr>
          <w:rFonts w:ascii="Verdana" w:hAnsi="Verdana"/>
          <w:color w:val="C0392B"/>
          <w:sz w:val="32"/>
          <w:szCs w:val="32"/>
          <w:bdr w:val="none" w:sz="0" w:space="0" w:color="auto" w:frame="1"/>
        </w:rPr>
        <w:t>8-800-2000-122,</w:t>
      </w:r>
    </w:p>
    <w:p w:rsidR="00C32D7C" w:rsidRDefault="00C32D7C" w:rsidP="00C32D7C">
      <w:pPr>
        <w:pStyle w:val="1"/>
        <w:spacing w:before="0"/>
        <w:jc w:val="center"/>
        <w:textAlignment w:val="baseline"/>
        <w:rPr>
          <w:rFonts w:ascii="Verdana" w:hAnsi="Verdana"/>
          <w:color w:val="22203B"/>
        </w:rPr>
      </w:pPr>
      <w:r>
        <w:rPr>
          <w:rFonts w:ascii="Verdana" w:hAnsi="Verdana"/>
          <w:color w:val="C0392B"/>
          <w:sz w:val="32"/>
          <w:szCs w:val="32"/>
          <w:bdr w:val="none" w:sz="0" w:space="0" w:color="auto" w:frame="1"/>
        </w:rPr>
        <w:t>и телефоны доверия Свердловской области</w:t>
      </w:r>
    </w:p>
    <w:p w:rsidR="00C32D7C" w:rsidRDefault="00C32D7C" w:rsidP="00C32D7C">
      <w:pPr>
        <w:pStyle w:val="1"/>
        <w:spacing w:before="0"/>
        <w:jc w:val="center"/>
        <w:textAlignment w:val="baseline"/>
        <w:rPr>
          <w:rFonts w:ascii="Verdana" w:hAnsi="Verdana"/>
          <w:color w:val="22203B"/>
        </w:rPr>
      </w:pPr>
      <w:r>
        <w:rPr>
          <w:rFonts w:ascii="Verdana" w:hAnsi="Verdana"/>
          <w:color w:val="C0392B"/>
          <w:sz w:val="32"/>
          <w:szCs w:val="32"/>
          <w:bdr w:val="none" w:sz="0" w:space="0" w:color="auto" w:frame="1"/>
        </w:rPr>
        <w:t>8-800-300-11-00, 8-800-300-83-83, оказывающие консультативно-психологическую помощь в сложной жизненной ситуации.</w:t>
      </w:r>
    </w:p>
    <w:p w:rsidR="00C32D7C" w:rsidRDefault="00C32D7C" w:rsidP="00C32D7C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Style w:val="a3"/>
          <w:rFonts w:ascii="Verdana" w:hAnsi="Verdana"/>
          <w:color w:val="22203B"/>
          <w:sz w:val="36"/>
          <w:szCs w:val="36"/>
          <w:bdr w:val="none" w:sz="0" w:space="0" w:color="auto" w:frame="1"/>
        </w:rPr>
        <w:t>Горячие линии и телефоны доверия</w:t>
      </w:r>
    </w:p>
    <w:p w:rsidR="00C32D7C" w:rsidRDefault="00C32D7C" w:rsidP="00C32D7C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Style w:val="a3"/>
          <w:rFonts w:ascii="Verdana" w:hAnsi="Verdana"/>
          <w:color w:val="22203B"/>
          <w:sz w:val="36"/>
          <w:szCs w:val="36"/>
          <w:bdr w:val="none" w:sz="0" w:space="0" w:color="auto" w:frame="1"/>
        </w:rPr>
        <w:t>Свердловской области</w:t>
      </w:r>
    </w:p>
    <w:p w:rsidR="00C32D7C" w:rsidRDefault="00C32D7C" w:rsidP="00C32D7C">
      <w:pPr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sz w:val="19"/>
          <w:szCs w:val="19"/>
        </w:rPr>
        <w:br/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 для детей, подростков и их родителей, находящихся в трудной жизненной ситуации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8-800-20000-122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 для детей и подростков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8(343)397-72-92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Общенациональный телефон доверия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для пострадавших от насилия в семье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8-800-7000-600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Контакт-центр Министерства здравоохранения Свердловской области: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8 343 385-06-00; 8 800 100-01-53 (пн.-пт., 9.00-18.00)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 xml:space="preserve">Горячая линия (телефон доверия) для </w:t>
      </w:r>
      <w:proofErr w:type="spellStart"/>
      <w:r>
        <w:rPr>
          <w:rFonts w:ascii="Verdana" w:hAnsi="Verdana"/>
          <w:color w:val="22203B"/>
          <w:bdr w:val="none" w:sz="0" w:space="0" w:color="auto" w:frame="1"/>
        </w:rPr>
        <w:t>сообщениия</w:t>
      </w:r>
      <w:proofErr w:type="spellEnd"/>
      <w:r>
        <w:rPr>
          <w:rFonts w:ascii="Verdana" w:hAnsi="Verdana"/>
          <w:color w:val="22203B"/>
          <w:bdr w:val="none" w:sz="0" w:space="0" w:color="auto" w:frame="1"/>
        </w:rPr>
        <w:t xml:space="preserve"> о фактах коррупции: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 xml:space="preserve">8 343 312-00-03, </w:t>
      </w:r>
      <w:proofErr w:type="spellStart"/>
      <w:r>
        <w:rPr>
          <w:rFonts w:ascii="Verdana" w:hAnsi="Verdana"/>
          <w:color w:val="22203B"/>
          <w:bdr w:val="none" w:sz="0" w:space="0" w:color="auto" w:frame="1"/>
        </w:rPr>
        <w:t>доб</w:t>
      </w:r>
      <w:proofErr w:type="spellEnd"/>
      <w:r>
        <w:rPr>
          <w:rFonts w:ascii="Verdana" w:hAnsi="Verdana"/>
          <w:color w:val="22203B"/>
          <w:bdr w:val="none" w:sz="0" w:space="0" w:color="auto" w:frame="1"/>
        </w:rPr>
        <w:t>. 855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 экстренной психологической помощи министерства здравоохранения Свердловской области: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8 800 300-11-00, для взрослых;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8 800 300-83-83, для детей и подростков (круглосуточно, бесплатно)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Горячая линия ГАУЗ СО "Областной специализированный центр медико-социальной реабилитации больных наркоманией «Урал без наркотиков»: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8 800 3333-118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lastRenderedPageBreak/>
        <w:t>Телефон горячей линии ТФОМС по вопросам защиты прав застрахованных: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8 343 362-90-25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Образование, дети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Горячие линии по вопросам ЕГЭ: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8 950 64-770-93; 8 950 64-761-12; 8 950 64-799-68;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8 908 90-816-06; 8 343 359-83-11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ГУ МВД России по Свердловской области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Справочная служба: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8 343 358-84-11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 (горячая линия):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8 343 358-71-61; 8 343 358-70-71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 ОРЧ собственной безопасности: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 8 922 177-13-56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 УМВД России по городу Екатеринбургу: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 8 343 222-00-02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Управление ГИБДД МВД Свердловской области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Дежурная часть: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8 343 269-77-00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8 343 358-70-71; 8 343 269-78-98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ГУ МЧС России по Свердловской области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Единый телефон доверия: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8 343 262-99-99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УФСБ России по Свердловской области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8 343 371-37-51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дежурного: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8 343 358-63-41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Подразделения по вопросам миграции МВД РФ (ранее Миграционная служба РФ)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Горячая линия: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8 343 216-26-00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Следственный комитет России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 доверия: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8 343 297-71-79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Телефонная линия «Ребёнок в опасности!»: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8 343 297-71-60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Кризисное отделение с приютом для пострадавших: 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8(343)325-26-56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Кабинет социально-психологической помощи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(отделение неврозов и кризисных состояний детей и подростков):</w:t>
      </w:r>
    </w:p>
    <w:p w:rsidR="00C32D7C" w:rsidRDefault="00C32D7C" w:rsidP="00C32D7C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22203B"/>
          <w:sz w:val="19"/>
          <w:szCs w:val="19"/>
        </w:rPr>
      </w:pPr>
      <w:r>
        <w:rPr>
          <w:rFonts w:ascii="Verdana" w:hAnsi="Verdana"/>
          <w:color w:val="22203B"/>
          <w:bdr w:val="none" w:sz="0" w:space="0" w:color="auto" w:frame="1"/>
        </w:rPr>
        <w:t>8(343)320-36-93, г.Екатеринбург, ул. Индустрии, 100</w:t>
      </w:r>
    </w:p>
    <w:p w:rsidR="00C32D7C" w:rsidRPr="00F64EB4" w:rsidRDefault="00393DB9" w:rsidP="00F64EB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</w:rPr>
      </w:pPr>
      <w:r w:rsidRPr="00393DB9">
        <w:rPr>
          <w:rFonts w:ascii="Arial" w:eastAsia="Times New Roman" w:hAnsi="Arial" w:cs="Arial"/>
          <w:color w:val="2C2B2B"/>
          <w:sz w:val="18"/>
          <w:szCs w:val="18"/>
        </w:rPr>
        <w:t>https://logiclike.com/podgotovka-k-shkole/razvivayushchie-igry</w:t>
      </w:r>
    </w:p>
    <w:sectPr w:rsidR="00C32D7C" w:rsidRPr="00F64EB4" w:rsidSect="00F64E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D44"/>
    <w:multiLevelType w:val="multilevel"/>
    <w:tmpl w:val="4A9A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A77"/>
    <w:rsid w:val="000D51FC"/>
    <w:rsid w:val="001B0A77"/>
    <w:rsid w:val="003015DB"/>
    <w:rsid w:val="00393DB9"/>
    <w:rsid w:val="00A6668E"/>
    <w:rsid w:val="00C32D7C"/>
    <w:rsid w:val="00CC2209"/>
    <w:rsid w:val="00F6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8E"/>
  </w:style>
  <w:style w:type="paragraph" w:styleId="1">
    <w:name w:val="heading 1"/>
    <w:basedOn w:val="a"/>
    <w:next w:val="a"/>
    <w:link w:val="10"/>
    <w:uiPriority w:val="9"/>
    <w:qFormat/>
    <w:rsid w:val="00C3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64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64E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64EB4"/>
    <w:rPr>
      <w:b/>
      <w:bCs/>
    </w:rPr>
  </w:style>
  <w:style w:type="paragraph" w:styleId="a4">
    <w:name w:val="Normal (Web)"/>
    <w:basedOn w:val="a"/>
    <w:uiPriority w:val="99"/>
    <w:semiHidden/>
    <w:unhideWhenUsed/>
    <w:rsid w:val="00F6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E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009">
          <w:marLeft w:val="0"/>
          <w:marRight w:val="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cgbirbit.ru/u/9c/187786bb638d701b1956d57476d9fd/+/Y2diaXJiaXQucnU=!%D0%A2%D0%B5%D0%BB%D0%B5%D1%84%D0%BE%D0%BD%20%D0%B4%D0%BE%D0%B2%D0%B5%D1%80%D0%B8%D1%8F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2022-12-15T05:55:00Z</dcterms:created>
  <dcterms:modified xsi:type="dcterms:W3CDTF">2023-01-29T19:13:00Z</dcterms:modified>
</cp:coreProperties>
</file>